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A2C2" w14:textId="77777777" w:rsidR="0066006C" w:rsidRDefault="0066006C" w:rsidP="0066006C">
      <w:pPr>
        <w:spacing w:after="100" w:afterAutospacing="1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Грузию</w:t>
      </w:r>
    </w:p>
    <w:p w14:paraId="65E9CCAF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14:paraId="555E381B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в Грузию обязательному таможенному декларированию подлежат:</w:t>
      </w:r>
    </w:p>
    <w:p w14:paraId="1A9B382E" w14:textId="77777777"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 предназначенные для коммерческой деятельности;</w:t>
      </w:r>
    </w:p>
    <w:p w14:paraId="4FC7046B" w14:textId="77777777"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оружие, взрывчатые вещества;</w:t>
      </w:r>
    </w:p>
    <w:p w14:paraId="21015032" w14:textId="77777777"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наркотические, психотропные средства;</w:t>
      </w:r>
    </w:p>
    <w:p w14:paraId="4A6E410A" w14:textId="77777777"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искусства и антиквариата;</w:t>
      </w:r>
    </w:p>
    <w:p w14:paraId="02C2034A" w14:textId="77777777"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отравляющие вещества и медикаменты;</w:t>
      </w:r>
    </w:p>
    <w:p w14:paraId="6804DB83" w14:textId="77777777"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 (их части или продукция, полученная из них);</w:t>
      </w:r>
    </w:p>
    <w:p w14:paraId="1D662230" w14:textId="77777777"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радиоэлектронные устройства высоких частот или средства связи;</w:t>
      </w:r>
    </w:p>
    <w:p w14:paraId="723A3DA3" w14:textId="77777777"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 средства.</w:t>
      </w:r>
    </w:p>
    <w:p w14:paraId="3F5B8AE1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ввоза и вывоза вышеперечисленных предметов необходимо разрешение соответствующих государственных структур.</w:t>
      </w:r>
    </w:p>
    <w:p w14:paraId="35EBAC89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Беспошлинно можно ввезти 200 сигарет, 50 </w:t>
      </w:r>
      <w:proofErr w:type="spellStart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сигарилл</w:t>
      </w:r>
      <w:proofErr w:type="spellEnd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, 50 сигар, 250 г табака, 4 л любых алкогольных напитков.</w:t>
      </w:r>
    </w:p>
    <w:p w14:paraId="2D46D298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въезде/выезде в/из Грузии необходимо декларировать наличную валюту, дорожные чеки и другие ценные бумаги на сумму свыше 30 тыс. лари.</w:t>
      </w:r>
    </w:p>
    <w:p w14:paraId="1109EE5C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14:paraId="4509EA6E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 обычно открыты по будням с 9.00-9.30 до 17.30-19.00.</w:t>
      </w:r>
    </w:p>
    <w:p w14:paraId="287361D8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открыты с 9.00 до 19.00, большое количество торговых точек и супермаркетов работают круглосуточно.</w:t>
      </w:r>
    </w:p>
    <w:p w14:paraId="6D7D53D0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14:paraId="7C05432D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служба, полиция, медицинская помощь – 112.</w:t>
      </w:r>
    </w:p>
    <w:p w14:paraId="70EF15D9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14:paraId="1F261374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валюты можно произвести в банках и специализированных обменных пунктах, расположенных практически повсеместно. Также действует и частный рынок обмена валюты, но пользование услугами частных менял сопряжено с определенным риском.</w:t>
      </w:r>
    </w:p>
    <w:p w14:paraId="12C51918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во всех крупных супермаркетах возможно использование кредитных карт. Крупные банки принимают к оплате туристические чеки. В частных магазинах, маленьких гостиницах и в провинции их использование практически невозможно.</w:t>
      </w:r>
    </w:p>
    <w:p w14:paraId="2E6059EE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Почта, телефон, интернет</w:t>
      </w:r>
    </w:p>
    <w:p w14:paraId="4166B961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Интернет-кафе имеются во всех крупных городах. Для путешественника с ноутбуком практичнее всего будет купить (или привезти с собой) 3G модем с картой и подключиться к местным провайдерам.</w:t>
      </w:r>
    </w:p>
    <w:p w14:paraId="1CE2A7BD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можно с телефонов-автоматов. Для звонка за границу проще воспользоваться услугами переговорных пунктов.</w:t>
      </w:r>
    </w:p>
    <w:p w14:paraId="3E49CDE9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14:paraId="306D2BBA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сообщение между городами осуществляется в основном с помощью автобусов, маршруток и железной дороги. В изобилии имеются такси.</w:t>
      </w:r>
    </w:p>
    <w:p w14:paraId="67334E5E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14:paraId="36525726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аренды автомобиля понадобятся международные права и «кредитка». Возраст водителя должен быть не менее 21 года, стаж вождения — от 1 года.</w:t>
      </w:r>
    </w:p>
    <w:p w14:paraId="0FE60EF8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14:paraId="07D9027C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Чаевые в большинстве заведений составляют 5%, но в заведениях высокого класса, если плата за обслуживание не включена в счет, рекомендуется оставлять "на чай" 10% от суммы счета. В других местах можно просто оставить сдачу.</w:t>
      </w:r>
    </w:p>
    <w:p w14:paraId="2B40FFFA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14:paraId="77A8E4BF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напряжение в сети 220 В.</w:t>
      </w:r>
    </w:p>
    <w:p w14:paraId="255C65CE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прививки</w:t>
      </w:r>
    </w:p>
    <w:p w14:paraId="64BA5165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прививок для посещения страны не требуется.</w:t>
      </w:r>
    </w:p>
    <w:p w14:paraId="5AD18D6B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Национальные особенности</w:t>
      </w:r>
    </w:p>
    <w:p w14:paraId="342B3A22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Грузии высокий уровень безопасности туристов: в Тбилиси можно спокойно выходить на улицу после захода солнца, и путешествие по стране также не сулит неприятностей, разумеется, при соблюдении стандартных правил. В разговорах лучше не касаться событий в Южной Осетии 2008 года и грузино-абхазского конфликта.</w:t>
      </w:r>
    </w:p>
    <w:p w14:paraId="7961F248" w14:textId="77777777"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Шопинг</w:t>
      </w:r>
    </w:p>
    <w:p w14:paraId="3D989C62" w14:textId="77777777"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продуктов питания из Грузии чаще всего привозят вино и чачу, сладости (чурчхела, пастила, пахлава, козинаки), сыр сулугуни, приправы. А также грузинскую чеканку, например, кинжал, саблю, рог для вина.</w:t>
      </w:r>
    </w:p>
    <w:p w14:paraId="22B4288E" w14:textId="77777777" w:rsidR="0066006C" w:rsidRPr="0066006C" w:rsidRDefault="00F97379" w:rsidP="0066006C">
      <w:pPr>
        <w:pStyle w:val="2"/>
        <w:spacing w:before="0" w:beforeAutospacing="0"/>
        <w:ind w:left="-993"/>
        <w:rPr>
          <w:color w:val="000000"/>
          <w:sz w:val="24"/>
          <w:szCs w:val="24"/>
        </w:rPr>
      </w:pPr>
      <w:hyperlink r:id="rId5" w:tgtFrame="_blank" w:history="1">
        <w:r w:rsidR="0066006C" w:rsidRPr="0066006C">
          <w:rPr>
            <w:color w:val="0000FF"/>
            <w:sz w:val="24"/>
            <w:szCs w:val="24"/>
            <w:u w:val="single"/>
          </w:rPr>
          <w:br/>
        </w:r>
      </w:hyperlink>
      <w:r w:rsidR="0066006C" w:rsidRPr="0066006C">
        <w:rPr>
          <w:color w:val="000000"/>
          <w:sz w:val="24"/>
          <w:szCs w:val="24"/>
        </w:rPr>
        <w:t>Посольство Грузии в России</w:t>
      </w:r>
    </w:p>
    <w:p w14:paraId="748497F7" w14:textId="77777777" w:rsidR="0066006C" w:rsidRPr="0066006C" w:rsidRDefault="0066006C" w:rsidP="0066006C">
      <w:pPr>
        <w:pStyle w:val="a3"/>
        <w:spacing w:before="0" w:beforeAutospacing="0" w:after="150" w:afterAutospacing="0"/>
        <w:ind w:left="-993"/>
      </w:pPr>
      <w:r w:rsidRPr="0066006C">
        <w:rPr>
          <w:rStyle w:val="a4"/>
        </w:rPr>
        <w:t>Интересы Грузии в России представляет Посольство Швейцарии в Российской Федерации (Секция интересов Грузии).</w:t>
      </w:r>
      <w:r w:rsidRPr="0066006C">
        <w:br/>
        <w:t>Адрес: Москва, Малый Ржевский переулок, д.6</w:t>
      </w:r>
      <w:r w:rsidRPr="0066006C">
        <w:br/>
        <w:t>Телефон: +7 495 691-13-59, +7 926 851-62-12</w:t>
      </w:r>
      <w:r w:rsidRPr="0066006C">
        <w:br/>
        <w:t>Факс: +7 495 691-21-36</w:t>
      </w:r>
    </w:p>
    <w:p w14:paraId="1DC6CA68" w14:textId="77777777" w:rsidR="0066006C" w:rsidRPr="0066006C" w:rsidRDefault="0066006C" w:rsidP="0066006C">
      <w:pPr>
        <w:pStyle w:val="2"/>
        <w:spacing w:before="0" w:beforeAutospacing="0"/>
        <w:ind w:left="-993"/>
        <w:rPr>
          <w:color w:val="000000"/>
          <w:sz w:val="24"/>
          <w:szCs w:val="24"/>
        </w:rPr>
      </w:pPr>
      <w:r w:rsidRPr="0066006C">
        <w:rPr>
          <w:color w:val="000000"/>
          <w:sz w:val="24"/>
          <w:szCs w:val="24"/>
        </w:rPr>
        <w:t>Посольство России в Грузии</w:t>
      </w:r>
    </w:p>
    <w:p w14:paraId="6E4FAC01" w14:textId="77777777" w:rsidR="0066006C" w:rsidRPr="0066006C" w:rsidRDefault="0066006C" w:rsidP="0066006C">
      <w:pPr>
        <w:pStyle w:val="a3"/>
        <w:spacing w:before="0" w:beforeAutospacing="0" w:after="150" w:afterAutospacing="0"/>
        <w:ind w:left="-993"/>
      </w:pPr>
      <w:r w:rsidRPr="0066006C">
        <w:rPr>
          <w:rStyle w:val="a4"/>
        </w:rPr>
        <w:t>Посольства России в Грузии нет. Интересы РФ в Грузии представляет Секция интересов РФ при посольстве Швейцарии в Грузии.</w:t>
      </w:r>
      <w:r w:rsidRPr="0066006C">
        <w:br/>
        <w:t xml:space="preserve">Адрес: Тбилиси, пр. </w:t>
      </w:r>
      <w:proofErr w:type="spellStart"/>
      <w:r w:rsidRPr="0066006C">
        <w:t>И.Чавчавадзе</w:t>
      </w:r>
      <w:proofErr w:type="spellEnd"/>
      <w:r w:rsidRPr="0066006C">
        <w:t>, 51</w:t>
      </w:r>
      <w:r w:rsidRPr="0066006C">
        <w:br/>
        <w:t>Телефон: +995 32 291-24-06, 291-26-45</w:t>
      </w:r>
      <w:r w:rsidRPr="0066006C">
        <w:br/>
        <w:t>Факс: +995 32 291-27-38</w:t>
      </w:r>
    </w:p>
    <w:p w14:paraId="0186935C" w14:textId="77777777" w:rsidR="006055B8" w:rsidRDefault="00F97379" w:rsidP="0066006C">
      <w:pPr>
        <w:ind w:left="-993"/>
      </w:pPr>
      <w:hyperlink r:id="rId6" w:tgtFrame="_blank" w:history="1">
        <w:r w:rsidR="0066006C">
          <w:rPr>
            <w:rFonts w:ascii="Arial" w:hAnsi="Arial" w:cs="Arial"/>
            <w:color w:val="0000FF"/>
            <w:u w:val="single"/>
          </w:rPr>
          <w:br/>
        </w:r>
      </w:hyperlink>
    </w:p>
    <w:sectPr w:rsidR="006055B8" w:rsidSect="0066006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E2F22"/>
    <w:multiLevelType w:val="multilevel"/>
    <w:tmpl w:val="E6A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6C"/>
    <w:rsid w:val="006055B8"/>
    <w:rsid w:val="0066006C"/>
    <w:rsid w:val="008230CF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45EC"/>
  <w15:docId w15:val="{05B0CD21-36A9-46B4-AA93-29C517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NoGBvKFeEVW50AG2CV9KLLq00000EF2W2a02I09Wl0Xe173GXxom0u01_Lk80VJmaVCCa07kwxhH19W1yCU2rmQW0Sgkzz04g07UnuBN1hW1oBpLbGN00GBO0TxHZGNW0RBEdGJe0JJu0P81Y086e0AQxRy9kG8HbfjtjNr23V02jzVO2VW2We20W83mQe03iekvkm680z6Nx8K9c0FIsmEm0mIu17_e1E4G-0JqvaU81VJcHv05gy1He0M1z1Me1TQW4h05rg0Ik0Mbt1J01StmCyW5fPWDq0NrrGZW1MNm1G6O1fQPhfi1e0OWg0OWoGQX3c9l8rQIVT46vUZ0Y_r0T1hP1W00002T0000a0VY0Qa7ks1mCrkAEq6m1u20a3p01uAkgA46q0S2u0U62lW70e081j08keg0WS2GW8Q00U08pVRV180A0S4A00000000y3_O2WBW2e29UlWAWBKOY0iCgWiG6Im5AxjW001zJNbF9v050C0BWAC5o0k0r9C1sGkxO70pMuexGUWBzEP7y0i6Y0oKj-A-0UWC7vWDiCDku0s2W801YGu00000003mFv0Em8Gzc0wXdOZxjiILoNsW3i24FR0E0Q4F00000000y3-e3xl1eQ23o-ATGTaFcxVSyCOY-J_W3m604DAdYWQG49wYWQBtiSAA7PeG2H400000003mFyWGe2BG4EMQhr_u41I04HI84G6G4G6e4S24FR0H0SWHWPVKa0FW4PZnNkWHv-JaWxBZeVg20V4H0000003Brq3w4HaD000001K000007G00000b000002q00000Y181a181gH8cf4GhRjm_F-aIimnjWdEw9qpm4XE84mIG4sIO4mQe4-67szEfuyNT5S0J____________0G00?stat-id=6&amp;test-tag=470041522919425&amp;format-type=54&amp;actual-format=40&amp;banner-test-tags=eyI2MjIyODc2MDciOiI0NzAwNDMzNjgzOTA2NTYifQ%3D%3D" TargetMode="External"/><Relationship Id="rId5" Type="http://schemas.openxmlformats.org/officeDocument/2006/relationships/hyperlink" Target="https://an.yandex.ru/count/LCkb0ZnMcf450AO2CTnKLLq00000EF2W2a02I09Wl0Xe173yqSDWW07Jy7M80UQnhWQG0SI8teWqc07UcPMNEA01meZUY3Ie0TIPbPSuk06UrBN57C010jW1bDoO6U01i9RR6UW12lW1wExUlW680WQW0ehAcm6v0XHcWz9ir_SLy0AjjEkY1VW2We20W83mQh031BW4_m7e18aM-0IQspk81PhREv05uu53e0NgcnAe1PYN3x05c9SFk0NbX1701ONy6yW5buu7q0M1cmVW1Ktm1G6O1eBGhFCEe0OWg0OWoGQX3c9l8rQIVT46vUZ0Y_r0T1hP1W00002T0000gGUxODH4xuGxGR07W82GFC07WgweeGRG1mJO1mBW1uOA-0S2W0W6a0YcuUi1q0YwYe21m920Xe01u0Y5vKs02W712hdChHYCfFa_s0e2u0g0YNhu2e2r68WB3AeB4EV4av2xO000XbOUJYUG1G302u2Z1SWBWDIJ0TaBks3KHE-4Eq7e2vhRE_0B1eWCwExUlW7e31-O3SkuIU0DWe200OaE00000000y3-G3i24FPWEePs8-xR4bSbze0x0X3sm3W6X3m0000000F0_g0-xmR6jnftXdK7P3m0000000F0_u0y1W13bsDiKa12Uee6Yzx72YXsQ4189m0000000000Hwr6u7eNhzp_84C0Y-10KW14KY141a141eH400000003mFwWHm8Gzi141o161bzIG0-0HcF5Uw17dvEI3ikEX-e81yH400000W5tNGFeH6Gq000005G00000T000002K00000BG0000284W6G4W6f4f35Rcy6ma4_wHAp36s2SxedJF0I4uWJ190JP9WJ1gWJuOVRqwdZnTqLm1F___________y1?stat-id=6&amp;test-tag=470041522919425&amp;format-type=54&amp;actual-format=40&amp;banner-test-tags=eyI2OTg4NDgxMDU4IjoiNDcwMDQxMjIwOTA3MDA4In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User</cp:lastModifiedBy>
  <cp:revision>2</cp:revision>
  <dcterms:created xsi:type="dcterms:W3CDTF">2025-05-27T07:58:00Z</dcterms:created>
  <dcterms:modified xsi:type="dcterms:W3CDTF">2025-05-27T07:58:00Z</dcterms:modified>
</cp:coreProperties>
</file>